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г.Самара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 xml:space="preserve">в отношении земельного участка в целях размещения линейного объекта системы газоснабжения местного значения «Строительство сети газораспределения в </w:t>
      </w:r>
      <w:proofErr w:type="spellStart"/>
      <w:r w:rsidR="003C31A2">
        <w:rPr>
          <w:b/>
          <w:color w:val="242424"/>
          <w:sz w:val="28"/>
          <w:szCs w:val="28"/>
        </w:rPr>
        <w:t>г.о.Кинель</w:t>
      </w:r>
      <w:proofErr w:type="spellEnd"/>
      <w:r w:rsidR="003C31A2">
        <w:rPr>
          <w:b/>
          <w:color w:val="242424"/>
          <w:sz w:val="28"/>
          <w:szCs w:val="28"/>
        </w:rPr>
        <w:t xml:space="preserve">. Газопроводы для газификации </w:t>
      </w:r>
      <w:proofErr w:type="spellStart"/>
      <w:r w:rsidR="00F20A31">
        <w:rPr>
          <w:b/>
          <w:color w:val="242424"/>
          <w:sz w:val="28"/>
          <w:szCs w:val="28"/>
        </w:rPr>
        <w:t>ул.Вольной</w:t>
      </w:r>
      <w:proofErr w:type="spellEnd"/>
      <w:r w:rsidR="00F20A31">
        <w:rPr>
          <w:b/>
          <w:color w:val="242424"/>
          <w:sz w:val="28"/>
          <w:szCs w:val="28"/>
        </w:rPr>
        <w:t>, д. 1Б»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Проект разработан для подключения объекта капитального строительства жилого дома, расположенного на земельном участке с кадастровым номером 63:03:0201008:136, по адресу: Самарская область, </w:t>
      </w:r>
      <w:proofErr w:type="spellStart"/>
      <w:r>
        <w:rPr>
          <w:color w:val="242424"/>
          <w:sz w:val="28"/>
          <w:szCs w:val="28"/>
        </w:rPr>
        <w:t>г.Кинель</w:t>
      </w:r>
      <w:proofErr w:type="spellEnd"/>
      <w:r>
        <w:rPr>
          <w:color w:val="242424"/>
          <w:sz w:val="28"/>
          <w:szCs w:val="28"/>
        </w:rPr>
        <w:t>, ул. Вольная (Лебедь), д. 1Б.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Место врезки проектируемого газопровода от существующего подземного газопровода высокого давления диаметром 160мм. Проектируемый газопровод проложен по территории </w:t>
      </w:r>
      <w:proofErr w:type="spellStart"/>
      <w:r>
        <w:rPr>
          <w:color w:val="242424"/>
          <w:sz w:val="28"/>
          <w:szCs w:val="28"/>
        </w:rPr>
        <w:t>г.о.Кинель</w:t>
      </w:r>
      <w:proofErr w:type="spellEnd"/>
      <w:r>
        <w:rPr>
          <w:color w:val="242424"/>
          <w:sz w:val="28"/>
          <w:szCs w:val="28"/>
        </w:rPr>
        <w:t xml:space="preserve"> с установкой ШГРП, далее по проезду, ул. Вольной до заглушки, с отводом до границ земельного участка с кадастровым номером 63:03:0201008:136. Протяженность трассы газопровода составила – 589м (приложение №1).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Выбор трассы</w:t>
      </w:r>
      <w:r w:rsidR="00114492">
        <w:rPr>
          <w:color w:val="242424"/>
          <w:sz w:val="28"/>
          <w:szCs w:val="28"/>
        </w:rPr>
        <w:t xml:space="preserve"> прокладки газопровода высокого давления, ШГРП и низкого давления от точки присоединения к существующему газопроводу высокого давления диаметром 160 мм обоснован тем, что газопровод, по возможности должен проходить по территориям общего пользования и кратчайшему расстоянию от точки подключения до границ земельного участка заявителя, так как увеличение протяженности газопровода приводит к несоизмеримому увеличению стоимости и сроков строительства.</w:t>
      </w:r>
    </w:p>
    <w:p w:rsidR="00F20A31" w:rsidRDefault="00114492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Принятый вариант прохождения трассы газопровода наименее затратный, располагается с учетом существующих коммуникаций и наименьшим образом обременяет затрагиваемые земельные участки и планируется в границах земельного участка с кадастровым номером 63:03:0000000:2682, а также по земельному участку, государственная собственность на который не разграничена (кадастровый кварта</w:t>
      </w:r>
      <w:r w:rsidR="00A92595">
        <w:rPr>
          <w:color w:val="242424"/>
          <w:sz w:val="28"/>
          <w:szCs w:val="28"/>
        </w:rPr>
        <w:t>л 63:03:0201005, 63:03:0201008) и разработан с учетом обеспечения безопасной эксплуатации инженерного сооружения в соответствии с Техническими условиями №Т3-ГИ/20566-22 от 15.07.2022г. (приложение).</w:t>
      </w:r>
    </w:p>
    <w:p w:rsidR="00114492" w:rsidRDefault="00114492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Проект разработан в рамках региональной программы газификации жилищно-коммунального хозяйства, промышленных и иных организаций Самарской области на 2022-2031 годы, на основании Распоряжения </w:t>
      </w:r>
      <w:r>
        <w:rPr>
          <w:color w:val="242424"/>
          <w:sz w:val="28"/>
          <w:szCs w:val="28"/>
        </w:rPr>
        <w:lastRenderedPageBreak/>
        <w:t xml:space="preserve">Правительства Самарской области от 16.08.2022 №470-р «Об утверждении региональной программы газификации жилищно-коммунального хозяйства, промышленных и иных организаций </w:t>
      </w:r>
      <w:r w:rsidR="00910799">
        <w:rPr>
          <w:color w:val="242424"/>
          <w:sz w:val="28"/>
          <w:szCs w:val="28"/>
        </w:rPr>
        <w:t>С</w:t>
      </w:r>
      <w:r>
        <w:rPr>
          <w:color w:val="242424"/>
          <w:sz w:val="28"/>
          <w:szCs w:val="28"/>
        </w:rPr>
        <w:t>амарской области на 2022-2031 годы и признании утратившим силу распоряжения Правительства самарской области от 27.11.2020 №589-р «</w:t>
      </w:r>
      <w:r w:rsidR="00A92595">
        <w:rPr>
          <w:color w:val="242424"/>
          <w:sz w:val="28"/>
          <w:szCs w:val="28"/>
        </w:rPr>
        <w:t>О</w:t>
      </w:r>
      <w:r>
        <w:rPr>
          <w:color w:val="242424"/>
          <w:sz w:val="28"/>
          <w:szCs w:val="28"/>
        </w:rPr>
        <w:t>б утверждении региональной программы газификации жилищно-коммунально</w:t>
      </w:r>
      <w:bookmarkStart w:id="0" w:name="_GoBack"/>
      <w:bookmarkEnd w:id="0"/>
      <w:r>
        <w:rPr>
          <w:color w:val="242424"/>
          <w:sz w:val="28"/>
          <w:szCs w:val="28"/>
        </w:rPr>
        <w:t xml:space="preserve">го хозяйства, </w:t>
      </w:r>
      <w:r w:rsidR="00A92595">
        <w:rPr>
          <w:color w:val="242424"/>
          <w:sz w:val="28"/>
          <w:szCs w:val="28"/>
        </w:rPr>
        <w:t>промышленных</w:t>
      </w:r>
      <w:r>
        <w:rPr>
          <w:color w:val="242424"/>
          <w:sz w:val="28"/>
          <w:szCs w:val="28"/>
        </w:rPr>
        <w:t xml:space="preserve"> и иных организаци</w:t>
      </w:r>
      <w:r w:rsidR="00A92595">
        <w:rPr>
          <w:color w:val="242424"/>
          <w:sz w:val="28"/>
          <w:szCs w:val="28"/>
        </w:rPr>
        <w:t>й С</w:t>
      </w:r>
      <w:r>
        <w:rPr>
          <w:color w:val="242424"/>
          <w:sz w:val="28"/>
          <w:szCs w:val="28"/>
        </w:rPr>
        <w:t xml:space="preserve">амарской области на 2020-2024 годы и </w:t>
      </w:r>
      <w:r w:rsidR="00A92595">
        <w:rPr>
          <w:color w:val="242424"/>
          <w:sz w:val="28"/>
          <w:szCs w:val="28"/>
        </w:rPr>
        <w:t>признании утратившим силу распоряжения Правительства Самарской области от 29.11.2019 №1072-р «</w:t>
      </w:r>
      <w:r w:rsidR="00A92595" w:rsidRPr="00A92595">
        <w:rPr>
          <w:color w:val="242424"/>
          <w:sz w:val="28"/>
          <w:szCs w:val="28"/>
        </w:rPr>
        <w:t>Об утверждении региональной программы газификации жилищно-коммунального хозяйства, промышленных и иных организаций Самарской области на 20</w:t>
      </w:r>
      <w:r w:rsidR="00A92595">
        <w:rPr>
          <w:color w:val="242424"/>
          <w:sz w:val="28"/>
          <w:szCs w:val="28"/>
        </w:rPr>
        <w:t>19</w:t>
      </w:r>
      <w:r w:rsidR="00A92595" w:rsidRPr="00A92595">
        <w:rPr>
          <w:color w:val="242424"/>
          <w:sz w:val="28"/>
          <w:szCs w:val="28"/>
        </w:rPr>
        <w:t>-2024</w:t>
      </w:r>
      <w:r w:rsidR="00A92595">
        <w:rPr>
          <w:color w:val="242424"/>
          <w:sz w:val="28"/>
          <w:szCs w:val="28"/>
        </w:rPr>
        <w:t xml:space="preserve"> годы и признании утратившими силу отдельных распоряжений Правительства Самарской области. </w:t>
      </w:r>
    </w:p>
    <w:p w:rsidR="00A92595" w:rsidRDefault="00A92595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Согласно Постановлению Правительства Российской Федерации от 20.11.2000 № 878 </w:t>
      </w:r>
      <w:r>
        <w:rPr>
          <w:color w:val="22272F"/>
          <w:sz w:val="32"/>
          <w:szCs w:val="32"/>
          <w:shd w:val="clear" w:color="auto" w:fill="FFFFFF"/>
        </w:rPr>
        <w:t xml:space="preserve"> «</w:t>
      </w:r>
      <w:r w:rsidRPr="00A92595">
        <w:rPr>
          <w:color w:val="22272F"/>
          <w:sz w:val="28"/>
          <w:szCs w:val="28"/>
          <w:shd w:val="clear" w:color="auto" w:fill="FFFFFF"/>
        </w:rPr>
        <w:t>Об утверждении Правил охраны газораспределительных сетей</w:t>
      </w:r>
      <w:r>
        <w:rPr>
          <w:color w:val="22272F"/>
          <w:sz w:val="28"/>
          <w:szCs w:val="28"/>
          <w:shd w:val="clear" w:color="auto" w:fill="FFFFFF"/>
        </w:rPr>
        <w:t xml:space="preserve">»  </w:t>
      </w:r>
      <w:r w:rsidRPr="00A92595">
        <w:rPr>
          <w:color w:val="242424"/>
          <w:sz w:val="28"/>
          <w:szCs w:val="28"/>
        </w:rPr>
        <w:t>публичный</w:t>
      </w:r>
      <w:r>
        <w:rPr>
          <w:color w:val="242424"/>
          <w:sz w:val="28"/>
          <w:szCs w:val="28"/>
        </w:rPr>
        <w:t xml:space="preserve"> сервитут устанавливается в границах охранной зоны инженерной коммуникации, проходящей на расстоянии 2м с каждой стороны от оси газопровода.</w:t>
      </w:r>
    </w:p>
    <w:p w:rsidR="0026531B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</w:t>
      </w:r>
      <w:r w:rsidR="00484905">
        <w:rPr>
          <w:color w:val="242424"/>
          <w:sz w:val="28"/>
          <w:szCs w:val="28"/>
        </w:rPr>
        <w:t>49 лет</w:t>
      </w:r>
      <w:r w:rsidR="001D0481">
        <w:rPr>
          <w:color w:val="242424"/>
          <w:sz w:val="28"/>
          <w:szCs w:val="28"/>
        </w:rPr>
        <w:t>.</w:t>
      </w:r>
      <w:r w:rsidR="00484905">
        <w:rPr>
          <w:color w:val="242424"/>
          <w:sz w:val="28"/>
          <w:szCs w:val="28"/>
        </w:rPr>
        <w:t xml:space="preserve"> </w:t>
      </w:r>
    </w:p>
    <w:p w:rsidR="0066763B" w:rsidRDefault="0066763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 </w:t>
      </w:r>
      <w:r w:rsidR="00FB6108">
        <w:rPr>
          <w:color w:val="242424"/>
          <w:sz w:val="28"/>
          <w:szCs w:val="28"/>
        </w:rPr>
        <w:t>2529</w:t>
      </w:r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г.</w:t>
      </w:r>
      <w:r w:rsidRPr="00860F90">
        <w:rPr>
          <w:color w:val="242424"/>
          <w:sz w:val="28"/>
          <w:szCs w:val="28"/>
        </w:rPr>
        <w:t>Кинель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r w:rsidR="00FB6108">
        <w:rPr>
          <w:color w:val="242424"/>
          <w:sz w:val="28"/>
          <w:szCs w:val="28"/>
        </w:rPr>
        <w:t>ходатайстве</w:t>
      </w:r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458A4"/>
    <w:rsid w:val="0016094D"/>
    <w:rsid w:val="0016567B"/>
    <w:rsid w:val="001D0481"/>
    <w:rsid w:val="0026531B"/>
    <w:rsid w:val="00371344"/>
    <w:rsid w:val="003C31A2"/>
    <w:rsid w:val="00484905"/>
    <w:rsid w:val="00580BAD"/>
    <w:rsid w:val="0066763B"/>
    <w:rsid w:val="006C6D31"/>
    <w:rsid w:val="006F0773"/>
    <w:rsid w:val="007547F7"/>
    <w:rsid w:val="007708C7"/>
    <w:rsid w:val="008C7A7D"/>
    <w:rsid w:val="00910799"/>
    <w:rsid w:val="00A57EE3"/>
    <w:rsid w:val="00A92595"/>
    <w:rsid w:val="00AB7721"/>
    <w:rsid w:val="00AD6E0B"/>
    <w:rsid w:val="00D549C8"/>
    <w:rsid w:val="00D63131"/>
    <w:rsid w:val="00DE5CF7"/>
    <w:rsid w:val="00F02647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15</cp:revision>
  <cp:lastPrinted>2024-06-26T15:07:00Z</cp:lastPrinted>
  <dcterms:created xsi:type="dcterms:W3CDTF">2021-12-30T07:45:00Z</dcterms:created>
  <dcterms:modified xsi:type="dcterms:W3CDTF">2024-06-26T15:11:00Z</dcterms:modified>
</cp:coreProperties>
</file>